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908" w:rsidRPr="008F3908" w:rsidRDefault="008F3908">
      <w:pPr>
        <w:rPr>
          <w:b/>
          <w:i/>
          <w:sz w:val="26"/>
          <w:szCs w:val="26"/>
        </w:rPr>
      </w:pPr>
      <w:bookmarkStart w:id="0" w:name="_GoBack"/>
      <w:bookmarkEnd w:id="0"/>
      <w:r w:rsidRPr="008F3908">
        <w:rPr>
          <w:b/>
          <w:i/>
          <w:sz w:val="26"/>
          <w:szCs w:val="26"/>
        </w:rPr>
        <w:t>CfD Market Readiness – Working Group 2: Code of Practice</w:t>
      </w:r>
    </w:p>
    <w:p w:rsidR="008C7EDB" w:rsidRPr="008F3908" w:rsidRDefault="008F3908">
      <w:pPr>
        <w:rPr>
          <w:b/>
          <w:sz w:val="28"/>
          <w:szCs w:val="28"/>
        </w:rPr>
      </w:pPr>
      <w:r w:rsidRPr="008F3908">
        <w:rPr>
          <w:b/>
          <w:sz w:val="28"/>
          <w:szCs w:val="28"/>
        </w:rPr>
        <w:t>Gating Criteria</w:t>
      </w:r>
    </w:p>
    <w:p w:rsidR="008F3908" w:rsidRDefault="008F3908">
      <w:pPr>
        <w:rPr>
          <w:i/>
          <w:sz w:val="24"/>
          <w:szCs w:val="24"/>
        </w:rPr>
      </w:pPr>
      <w:r w:rsidRPr="00153A95">
        <w:rPr>
          <w:i/>
          <w:sz w:val="24"/>
          <w:szCs w:val="24"/>
        </w:rPr>
        <w:t>Discussion Document</w:t>
      </w:r>
    </w:p>
    <w:p w:rsidR="00153A95" w:rsidRPr="00153A95" w:rsidRDefault="00153A95">
      <w:pPr>
        <w:rPr>
          <w:i/>
          <w:sz w:val="24"/>
          <w:szCs w:val="24"/>
        </w:rPr>
      </w:pPr>
    </w:p>
    <w:p w:rsidR="008F3908" w:rsidRPr="00153A95" w:rsidRDefault="008F3908" w:rsidP="008F3908">
      <w:pPr>
        <w:pStyle w:val="ListParagraph"/>
        <w:numPr>
          <w:ilvl w:val="0"/>
          <w:numId w:val="1"/>
        </w:numPr>
        <w:ind w:left="426"/>
        <w:rPr>
          <w:sz w:val="24"/>
          <w:szCs w:val="24"/>
        </w:rPr>
      </w:pPr>
      <w:r w:rsidRPr="00153A95">
        <w:rPr>
          <w:sz w:val="24"/>
          <w:szCs w:val="24"/>
        </w:rPr>
        <w:t>Stuart Lunn</w:t>
      </w:r>
      <w:r w:rsidR="008E44B3">
        <w:rPr>
          <w:sz w:val="24"/>
          <w:szCs w:val="24"/>
        </w:rPr>
        <w:t xml:space="preserve"> &amp; Stephen Packwood</w:t>
      </w:r>
      <w:r w:rsidRPr="00153A95">
        <w:rPr>
          <w:sz w:val="24"/>
          <w:szCs w:val="24"/>
        </w:rPr>
        <w:t xml:space="preserve"> – RES</w:t>
      </w:r>
    </w:p>
    <w:p w:rsidR="008F3908" w:rsidRPr="00153A95" w:rsidRDefault="008F3908" w:rsidP="008F3908">
      <w:pPr>
        <w:pStyle w:val="ListParagraph"/>
        <w:numPr>
          <w:ilvl w:val="0"/>
          <w:numId w:val="1"/>
        </w:numPr>
        <w:ind w:left="426"/>
        <w:rPr>
          <w:sz w:val="24"/>
          <w:szCs w:val="24"/>
        </w:rPr>
      </w:pPr>
      <w:r w:rsidRPr="00153A95">
        <w:rPr>
          <w:sz w:val="24"/>
          <w:szCs w:val="24"/>
        </w:rPr>
        <w:t>Mark Knights - SmartestEnergy</w:t>
      </w:r>
    </w:p>
    <w:p w:rsidR="008F3908" w:rsidRPr="00153A95" w:rsidRDefault="008F3908" w:rsidP="008F3908">
      <w:pPr>
        <w:pStyle w:val="ListParagraph"/>
        <w:numPr>
          <w:ilvl w:val="0"/>
          <w:numId w:val="1"/>
        </w:numPr>
        <w:ind w:left="426"/>
        <w:rPr>
          <w:sz w:val="24"/>
          <w:szCs w:val="24"/>
        </w:rPr>
      </w:pPr>
      <w:r w:rsidRPr="00153A95">
        <w:rPr>
          <w:sz w:val="24"/>
          <w:szCs w:val="24"/>
        </w:rPr>
        <w:t>Christian Pegrum – EoN</w:t>
      </w:r>
    </w:p>
    <w:p w:rsidR="008F3908" w:rsidRPr="00153A95" w:rsidRDefault="008F3908" w:rsidP="008F3908">
      <w:pPr>
        <w:pStyle w:val="ListParagraph"/>
        <w:numPr>
          <w:ilvl w:val="0"/>
          <w:numId w:val="1"/>
        </w:numPr>
        <w:ind w:left="426"/>
        <w:rPr>
          <w:sz w:val="24"/>
          <w:szCs w:val="24"/>
        </w:rPr>
      </w:pPr>
      <w:r w:rsidRPr="00153A95">
        <w:rPr>
          <w:sz w:val="24"/>
          <w:szCs w:val="24"/>
        </w:rPr>
        <w:t>Stuart Noble – Scottish Power</w:t>
      </w:r>
    </w:p>
    <w:p w:rsidR="008F3908" w:rsidRPr="00153A95" w:rsidRDefault="008F3908" w:rsidP="008F3908">
      <w:pPr>
        <w:rPr>
          <w:sz w:val="24"/>
          <w:szCs w:val="24"/>
        </w:rPr>
      </w:pPr>
    </w:p>
    <w:p w:rsidR="008F3908" w:rsidRDefault="00153A95" w:rsidP="008F3908">
      <w:pPr>
        <w:rPr>
          <w:sz w:val="24"/>
          <w:szCs w:val="24"/>
        </w:rPr>
      </w:pPr>
      <w:r w:rsidRPr="00153A95">
        <w:rPr>
          <w:sz w:val="24"/>
          <w:szCs w:val="24"/>
        </w:rPr>
        <w:t>This discussion document sets out</w:t>
      </w:r>
      <w:r>
        <w:rPr>
          <w:sz w:val="24"/>
          <w:szCs w:val="24"/>
        </w:rPr>
        <w:t xml:space="preserve"> some of the key cr</w:t>
      </w:r>
      <w:r w:rsidR="00741C88">
        <w:rPr>
          <w:sz w:val="24"/>
          <w:szCs w:val="24"/>
        </w:rPr>
        <w:t xml:space="preserve">iteria which the group consider </w:t>
      </w:r>
      <w:r>
        <w:rPr>
          <w:sz w:val="24"/>
          <w:szCs w:val="24"/>
        </w:rPr>
        <w:t>potential projects</w:t>
      </w:r>
      <w:r w:rsidR="00741C88">
        <w:rPr>
          <w:sz w:val="24"/>
          <w:szCs w:val="24"/>
        </w:rPr>
        <w:t xml:space="preserve"> will need to meet in order</w:t>
      </w:r>
      <w:r>
        <w:rPr>
          <w:sz w:val="24"/>
          <w:szCs w:val="24"/>
        </w:rPr>
        <w:t xml:space="preserve"> to qualify for acceptance onto the PPA Notice Board.</w:t>
      </w:r>
    </w:p>
    <w:p w:rsidR="000817F2" w:rsidRDefault="00CD12A1" w:rsidP="008F3908">
      <w:pPr>
        <w:rPr>
          <w:sz w:val="24"/>
          <w:szCs w:val="24"/>
        </w:rPr>
      </w:pPr>
      <w:r>
        <w:rPr>
          <w:sz w:val="24"/>
          <w:szCs w:val="24"/>
        </w:rPr>
        <w:t>For the avoidance of doubt</w:t>
      </w:r>
      <w:r w:rsidR="000817F2">
        <w:rPr>
          <w:sz w:val="24"/>
          <w:szCs w:val="24"/>
        </w:rPr>
        <w:t xml:space="preserve"> these criteria should not act as an obstacle preventing potential generators from contacting offtakers via the notice board in order to have provisional discussions about their projects.  Instead, these criteria are intended to be thresholds which potential projects [must / should aim to] meet before requests for offers can be made to offtakers.</w:t>
      </w:r>
    </w:p>
    <w:p w:rsidR="000817F2" w:rsidRDefault="000817F2" w:rsidP="008F3908">
      <w:pPr>
        <w:rPr>
          <w:sz w:val="24"/>
          <w:szCs w:val="24"/>
        </w:rPr>
      </w:pPr>
    </w:p>
    <w:p w:rsidR="000817F2" w:rsidRDefault="000817F2" w:rsidP="008F3908">
      <w:pPr>
        <w:rPr>
          <w:b/>
          <w:sz w:val="24"/>
          <w:szCs w:val="24"/>
          <w:u w:val="single"/>
        </w:rPr>
      </w:pPr>
      <w:r w:rsidRPr="000817F2">
        <w:rPr>
          <w:b/>
          <w:sz w:val="24"/>
          <w:szCs w:val="24"/>
          <w:u w:val="single"/>
        </w:rPr>
        <w:t>Status of Project</w:t>
      </w:r>
    </w:p>
    <w:p w:rsidR="000817F2" w:rsidRDefault="000817F2" w:rsidP="008F3908">
      <w:pPr>
        <w:rPr>
          <w:sz w:val="24"/>
          <w:szCs w:val="24"/>
        </w:rPr>
      </w:pPr>
      <w:r w:rsidRPr="00D96EDD">
        <w:rPr>
          <w:sz w:val="24"/>
          <w:szCs w:val="24"/>
        </w:rPr>
        <w:t>B</w:t>
      </w:r>
      <w:r w:rsidR="00D96EDD" w:rsidRPr="00D96EDD">
        <w:rPr>
          <w:sz w:val="24"/>
          <w:szCs w:val="24"/>
        </w:rPr>
        <w:t>efore a project is eligible to be posted on the notice</w:t>
      </w:r>
      <w:r w:rsidR="00D96EDD">
        <w:rPr>
          <w:sz w:val="24"/>
          <w:szCs w:val="24"/>
        </w:rPr>
        <w:t xml:space="preserve"> </w:t>
      </w:r>
      <w:r w:rsidR="00D96EDD" w:rsidRPr="00D96EDD">
        <w:rPr>
          <w:sz w:val="24"/>
          <w:szCs w:val="24"/>
        </w:rPr>
        <w:t xml:space="preserve">board it is reasonable to expect that it should have reached certain </w:t>
      </w:r>
      <w:r w:rsidR="00D96EDD">
        <w:rPr>
          <w:sz w:val="24"/>
          <w:szCs w:val="24"/>
        </w:rPr>
        <w:t>development milestones.  Further</w:t>
      </w:r>
      <w:r w:rsidR="00CD12A1">
        <w:rPr>
          <w:sz w:val="24"/>
          <w:szCs w:val="24"/>
        </w:rPr>
        <w:t>,</w:t>
      </w:r>
      <w:r w:rsidR="00D96EDD">
        <w:rPr>
          <w:sz w:val="24"/>
          <w:szCs w:val="24"/>
        </w:rPr>
        <w:t xml:space="preserve"> the generator should be able to point, with a degree of certainty, to an expected PPA signing date within [12] months of posting on the notice board.</w:t>
      </w:r>
    </w:p>
    <w:p w:rsidR="00D96EDD" w:rsidRPr="00CD12A1" w:rsidRDefault="00CD12A1" w:rsidP="008F3908">
      <w:pPr>
        <w:rPr>
          <w:sz w:val="24"/>
          <w:szCs w:val="24"/>
          <w:u w:val="single"/>
        </w:rPr>
      </w:pPr>
      <w:r w:rsidRPr="00CD12A1">
        <w:rPr>
          <w:sz w:val="24"/>
          <w:szCs w:val="24"/>
          <w:u w:val="single"/>
        </w:rPr>
        <w:t>Key Milestones</w:t>
      </w:r>
      <w:r w:rsidR="00D96EDD" w:rsidRPr="00CD12A1">
        <w:rPr>
          <w:sz w:val="24"/>
          <w:szCs w:val="24"/>
          <w:u w:val="single"/>
        </w:rPr>
        <w:t>:</w:t>
      </w:r>
    </w:p>
    <w:p w:rsidR="00D96EDD" w:rsidRDefault="00CD12A1" w:rsidP="00D96EDD">
      <w:pPr>
        <w:pStyle w:val="ListParagraph"/>
        <w:numPr>
          <w:ilvl w:val="0"/>
          <w:numId w:val="2"/>
        </w:numPr>
        <w:rPr>
          <w:sz w:val="24"/>
          <w:szCs w:val="24"/>
        </w:rPr>
      </w:pPr>
      <w:r w:rsidRPr="00CD12A1">
        <w:rPr>
          <w:b/>
          <w:sz w:val="24"/>
          <w:szCs w:val="24"/>
        </w:rPr>
        <w:t>C</w:t>
      </w:r>
      <w:r w:rsidR="00D96EDD" w:rsidRPr="00CD12A1">
        <w:rPr>
          <w:b/>
          <w:sz w:val="24"/>
          <w:szCs w:val="24"/>
        </w:rPr>
        <w:t>onsents</w:t>
      </w:r>
      <w:r w:rsidR="00D96EDD">
        <w:rPr>
          <w:sz w:val="24"/>
          <w:szCs w:val="24"/>
        </w:rPr>
        <w:t xml:space="preserve"> – We expect </w:t>
      </w:r>
      <w:r>
        <w:rPr>
          <w:sz w:val="24"/>
          <w:szCs w:val="24"/>
        </w:rPr>
        <w:t>that the generator should have key consents in place (planning, Section 36...) before posting their project onto the notice board.</w:t>
      </w:r>
    </w:p>
    <w:p w:rsidR="00D96EDD" w:rsidRDefault="00CD12A1" w:rsidP="00D96EDD">
      <w:pPr>
        <w:pStyle w:val="ListParagraph"/>
        <w:numPr>
          <w:ilvl w:val="0"/>
          <w:numId w:val="2"/>
        </w:numPr>
        <w:rPr>
          <w:sz w:val="24"/>
          <w:szCs w:val="24"/>
        </w:rPr>
      </w:pPr>
      <w:r w:rsidRPr="00CD12A1">
        <w:rPr>
          <w:b/>
          <w:sz w:val="24"/>
          <w:szCs w:val="24"/>
        </w:rPr>
        <w:t>Grid</w:t>
      </w:r>
      <w:r w:rsidR="00D96EDD" w:rsidRPr="00CD12A1">
        <w:rPr>
          <w:b/>
          <w:sz w:val="24"/>
          <w:szCs w:val="24"/>
        </w:rPr>
        <w:t xml:space="preserve"> </w:t>
      </w:r>
      <w:r w:rsidR="00D96EDD">
        <w:rPr>
          <w:sz w:val="24"/>
          <w:szCs w:val="24"/>
        </w:rPr>
        <w:t xml:space="preserve">– We would expect that a generator would have made an application for a grid connection before posting their project to the notice board.  However we would not expect that a firm </w:t>
      </w:r>
      <w:r>
        <w:rPr>
          <w:sz w:val="24"/>
          <w:szCs w:val="24"/>
        </w:rPr>
        <w:t xml:space="preserve">grid </w:t>
      </w:r>
      <w:r w:rsidR="002B09AC">
        <w:rPr>
          <w:sz w:val="24"/>
          <w:szCs w:val="24"/>
        </w:rPr>
        <w:t>offer w</w:t>
      </w:r>
      <w:r w:rsidR="00D96EDD">
        <w:rPr>
          <w:sz w:val="24"/>
          <w:szCs w:val="24"/>
        </w:rPr>
        <w:t>ould be a pre-requisite here</w:t>
      </w:r>
      <w:r>
        <w:rPr>
          <w:sz w:val="24"/>
          <w:szCs w:val="24"/>
        </w:rPr>
        <w:t>.</w:t>
      </w:r>
      <w:r w:rsidR="00D96EDD">
        <w:rPr>
          <w:sz w:val="24"/>
          <w:szCs w:val="24"/>
        </w:rPr>
        <w:t xml:space="preserve"> </w:t>
      </w:r>
    </w:p>
    <w:p w:rsidR="00D96EDD" w:rsidRPr="00CD12A1" w:rsidRDefault="00D96EDD" w:rsidP="00D96EDD">
      <w:pPr>
        <w:pStyle w:val="ListParagraph"/>
        <w:numPr>
          <w:ilvl w:val="0"/>
          <w:numId w:val="2"/>
        </w:numPr>
        <w:rPr>
          <w:sz w:val="24"/>
          <w:szCs w:val="24"/>
        </w:rPr>
      </w:pPr>
      <w:r w:rsidRPr="00CD12A1">
        <w:rPr>
          <w:b/>
          <w:sz w:val="24"/>
          <w:szCs w:val="24"/>
        </w:rPr>
        <w:t>[CFD]</w:t>
      </w:r>
      <w:r>
        <w:rPr>
          <w:sz w:val="24"/>
          <w:szCs w:val="24"/>
        </w:rPr>
        <w:t xml:space="preserve">   </w:t>
      </w:r>
      <w:r>
        <w:rPr>
          <w:i/>
          <w:sz w:val="24"/>
          <w:szCs w:val="24"/>
        </w:rPr>
        <w:t xml:space="preserve">- </w:t>
      </w:r>
      <w:r w:rsidR="00CD12A1">
        <w:rPr>
          <w:sz w:val="24"/>
          <w:szCs w:val="24"/>
        </w:rPr>
        <w:t>U</w:t>
      </w:r>
      <w:r w:rsidRPr="00CD12A1">
        <w:rPr>
          <w:sz w:val="24"/>
          <w:szCs w:val="24"/>
        </w:rPr>
        <w:t xml:space="preserve">ntil there is further clarity on the process of application for and award of CfD contracts we do not propose to stipulate any requirements here.  We note </w:t>
      </w:r>
      <w:r w:rsidR="00CD12A1">
        <w:rPr>
          <w:sz w:val="24"/>
          <w:szCs w:val="24"/>
        </w:rPr>
        <w:t xml:space="preserve">however </w:t>
      </w:r>
      <w:r w:rsidRPr="00CD12A1">
        <w:rPr>
          <w:sz w:val="24"/>
          <w:szCs w:val="24"/>
        </w:rPr>
        <w:t>that, subject to the tim</w:t>
      </w:r>
      <w:r w:rsidR="00CD12A1">
        <w:rPr>
          <w:sz w:val="24"/>
          <w:szCs w:val="24"/>
        </w:rPr>
        <w:t>etable</w:t>
      </w:r>
      <w:r w:rsidR="00A2769C">
        <w:rPr>
          <w:sz w:val="24"/>
          <w:szCs w:val="24"/>
        </w:rPr>
        <w:t xml:space="preserve"> </w:t>
      </w:r>
      <w:r w:rsidRPr="00CD12A1">
        <w:rPr>
          <w:sz w:val="24"/>
          <w:szCs w:val="24"/>
        </w:rPr>
        <w:t>f</w:t>
      </w:r>
      <w:r w:rsidR="00A2769C">
        <w:rPr>
          <w:sz w:val="24"/>
          <w:szCs w:val="24"/>
        </w:rPr>
        <w:t>or</w:t>
      </w:r>
      <w:r w:rsidRPr="00CD12A1">
        <w:rPr>
          <w:sz w:val="24"/>
          <w:szCs w:val="24"/>
        </w:rPr>
        <w:t xml:space="preserve"> this process, offtakers may prefer the </w:t>
      </w:r>
      <w:r w:rsidRPr="00CD12A1">
        <w:rPr>
          <w:sz w:val="24"/>
          <w:szCs w:val="24"/>
        </w:rPr>
        <w:lastRenderedPageBreak/>
        <w:t xml:space="preserve">generator to be able to demonstrate some form of </w:t>
      </w:r>
      <w:r w:rsidR="00CD12A1">
        <w:rPr>
          <w:sz w:val="24"/>
          <w:szCs w:val="24"/>
        </w:rPr>
        <w:t>progress towards CfD award before posting their projects on the notice board.</w:t>
      </w:r>
    </w:p>
    <w:p w:rsidR="000817F2" w:rsidRDefault="000817F2" w:rsidP="008F3908">
      <w:pPr>
        <w:rPr>
          <w:sz w:val="24"/>
          <w:szCs w:val="24"/>
        </w:rPr>
      </w:pPr>
    </w:p>
    <w:p w:rsidR="00CD12A1" w:rsidRDefault="00CD12A1" w:rsidP="00CD12A1">
      <w:pPr>
        <w:rPr>
          <w:b/>
          <w:sz w:val="24"/>
          <w:szCs w:val="24"/>
          <w:u w:val="single"/>
        </w:rPr>
      </w:pPr>
      <w:r>
        <w:rPr>
          <w:b/>
          <w:sz w:val="24"/>
          <w:szCs w:val="24"/>
          <w:u w:val="single"/>
        </w:rPr>
        <w:t>Information Requirements</w:t>
      </w:r>
    </w:p>
    <w:p w:rsidR="00CD12A1" w:rsidRDefault="00B14703" w:rsidP="008F3908">
      <w:pPr>
        <w:rPr>
          <w:sz w:val="24"/>
          <w:szCs w:val="24"/>
        </w:rPr>
      </w:pPr>
      <w:r>
        <w:rPr>
          <w:sz w:val="24"/>
          <w:szCs w:val="24"/>
        </w:rPr>
        <w:t xml:space="preserve">We would expect there to be a defined level of information which generators must provide when posting projects to the notice board.  We have set out below some indicative </w:t>
      </w:r>
      <w:r w:rsidR="002B09AC">
        <w:rPr>
          <w:sz w:val="24"/>
          <w:szCs w:val="24"/>
        </w:rPr>
        <w:t>items</w:t>
      </w:r>
      <w:r>
        <w:rPr>
          <w:sz w:val="24"/>
          <w:szCs w:val="24"/>
        </w:rPr>
        <w:t xml:space="preserve"> for consideration.</w:t>
      </w:r>
    </w:p>
    <w:p w:rsidR="00B14703" w:rsidRPr="00B14703" w:rsidRDefault="00B14703" w:rsidP="008F3908">
      <w:pPr>
        <w:rPr>
          <w:sz w:val="24"/>
          <w:szCs w:val="24"/>
        </w:rPr>
      </w:pPr>
    </w:p>
    <w:p w:rsidR="00CD12A1" w:rsidRPr="00B14703" w:rsidRDefault="00CD12A1" w:rsidP="00B14703">
      <w:pPr>
        <w:pStyle w:val="ListParagraph"/>
        <w:numPr>
          <w:ilvl w:val="0"/>
          <w:numId w:val="4"/>
        </w:numPr>
        <w:autoSpaceDE w:val="0"/>
        <w:autoSpaceDN w:val="0"/>
        <w:adjustRightInd w:val="0"/>
        <w:spacing w:line="360" w:lineRule="auto"/>
        <w:ind w:hanging="357"/>
        <w:rPr>
          <w:rFonts w:cs="ArialMT"/>
          <w:sz w:val="24"/>
          <w:szCs w:val="24"/>
        </w:rPr>
      </w:pPr>
      <w:r w:rsidRPr="00B14703">
        <w:rPr>
          <w:rFonts w:cs="ArialMT"/>
          <w:sz w:val="24"/>
          <w:szCs w:val="24"/>
        </w:rPr>
        <w:t>Seller Counterparty Details</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Contracting Company Name (Address, Company No. etc.)</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Ultimate owners</w:t>
      </w:r>
    </w:p>
    <w:p w:rsidR="00CD12A1"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JV or SPV structures</w:t>
      </w:r>
    </w:p>
    <w:p w:rsidR="00B14703" w:rsidRPr="00B14703" w:rsidRDefault="00B14703" w:rsidP="00B14703">
      <w:pPr>
        <w:pStyle w:val="ListParagraph"/>
        <w:autoSpaceDE w:val="0"/>
        <w:autoSpaceDN w:val="0"/>
        <w:adjustRightInd w:val="0"/>
        <w:spacing w:line="360" w:lineRule="auto"/>
        <w:ind w:left="1440"/>
        <w:rPr>
          <w:rFonts w:cs="ArialMT"/>
          <w:sz w:val="24"/>
          <w:szCs w:val="24"/>
        </w:rPr>
      </w:pPr>
    </w:p>
    <w:p w:rsidR="00CD12A1" w:rsidRPr="00B14703" w:rsidRDefault="00CD12A1" w:rsidP="00B14703">
      <w:pPr>
        <w:pStyle w:val="ListParagraph"/>
        <w:numPr>
          <w:ilvl w:val="0"/>
          <w:numId w:val="4"/>
        </w:numPr>
        <w:autoSpaceDE w:val="0"/>
        <w:autoSpaceDN w:val="0"/>
        <w:adjustRightInd w:val="0"/>
        <w:spacing w:line="360" w:lineRule="auto"/>
        <w:ind w:hanging="357"/>
        <w:rPr>
          <w:rFonts w:cs="ArialMT"/>
          <w:sz w:val="24"/>
          <w:szCs w:val="24"/>
        </w:rPr>
      </w:pPr>
      <w:r w:rsidRPr="00B14703">
        <w:rPr>
          <w:rFonts w:cs="ArialMT"/>
          <w:sz w:val="24"/>
          <w:szCs w:val="24"/>
        </w:rPr>
        <w:t>Project Details</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Location</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Technology</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Expected Output (per annum and shape)</w:t>
      </w:r>
    </w:p>
    <w:p w:rsidR="00CD12A1"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 xml:space="preserve">Progress </w:t>
      </w:r>
      <w:r w:rsidR="00B14703">
        <w:rPr>
          <w:rFonts w:cs="ArialMT"/>
          <w:sz w:val="24"/>
          <w:szCs w:val="24"/>
        </w:rPr>
        <w:t>(Where are they in the process?)</w:t>
      </w:r>
    </w:p>
    <w:p w:rsidR="00B14703" w:rsidRPr="00B14703" w:rsidRDefault="00B14703" w:rsidP="00B14703">
      <w:pPr>
        <w:pStyle w:val="ListParagraph"/>
        <w:autoSpaceDE w:val="0"/>
        <w:autoSpaceDN w:val="0"/>
        <w:adjustRightInd w:val="0"/>
        <w:spacing w:line="360" w:lineRule="auto"/>
        <w:ind w:left="1440"/>
        <w:rPr>
          <w:rFonts w:cs="ArialMT"/>
          <w:sz w:val="24"/>
          <w:szCs w:val="24"/>
        </w:rPr>
      </w:pPr>
    </w:p>
    <w:p w:rsidR="00CD12A1" w:rsidRPr="00B14703" w:rsidRDefault="00CD12A1" w:rsidP="00B14703">
      <w:pPr>
        <w:pStyle w:val="ListParagraph"/>
        <w:numPr>
          <w:ilvl w:val="0"/>
          <w:numId w:val="4"/>
        </w:numPr>
        <w:autoSpaceDE w:val="0"/>
        <w:autoSpaceDN w:val="0"/>
        <w:adjustRightInd w:val="0"/>
        <w:spacing w:line="360" w:lineRule="auto"/>
        <w:ind w:hanging="357"/>
        <w:rPr>
          <w:rFonts w:cs="ArialMT"/>
          <w:sz w:val="24"/>
          <w:szCs w:val="24"/>
        </w:rPr>
      </w:pPr>
      <w:r w:rsidRPr="00B14703">
        <w:rPr>
          <w:rFonts w:cs="ArialMT"/>
          <w:sz w:val="24"/>
          <w:szCs w:val="24"/>
        </w:rPr>
        <w:t>Credit/Finance Aspects</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Requirement for Direct Agreement</w:t>
      </w:r>
    </w:p>
    <w:p w:rsidR="00B14703" w:rsidRPr="00B14703" w:rsidRDefault="00B14703" w:rsidP="00B14703">
      <w:pPr>
        <w:pStyle w:val="ListParagraph"/>
        <w:autoSpaceDE w:val="0"/>
        <w:autoSpaceDN w:val="0"/>
        <w:adjustRightInd w:val="0"/>
        <w:spacing w:line="360" w:lineRule="auto"/>
        <w:ind w:left="1440"/>
        <w:rPr>
          <w:rFonts w:cs="ArialMT"/>
          <w:sz w:val="24"/>
          <w:szCs w:val="24"/>
        </w:rPr>
      </w:pPr>
    </w:p>
    <w:p w:rsidR="00CD12A1" w:rsidRPr="00B14703" w:rsidRDefault="00CD12A1" w:rsidP="00B14703">
      <w:pPr>
        <w:pStyle w:val="ListParagraph"/>
        <w:numPr>
          <w:ilvl w:val="0"/>
          <w:numId w:val="4"/>
        </w:numPr>
        <w:autoSpaceDE w:val="0"/>
        <w:autoSpaceDN w:val="0"/>
        <w:adjustRightInd w:val="0"/>
        <w:spacing w:line="360" w:lineRule="auto"/>
        <w:ind w:hanging="357"/>
        <w:rPr>
          <w:rFonts w:cs="ArialMT"/>
          <w:sz w:val="24"/>
          <w:szCs w:val="24"/>
        </w:rPr>
      </w:pPr>
      <w:r w:rsidRPr="00B14703">
        <w:rPr>
          <w:rFonts w:cs="ArialMT"/>
          <w:sz w:val="24"/>
          <w:szCs w:val="24"/>
        </w:rPr>
        <w:t>Key Commercial Terms Required</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Duration</w:t>
      </w:r>
      <w:r w:rsidR="00B14703" w:rsidRPr="00B14703">
        <w:rPr>
          <w:rFonts w:cs="ArialMT"/>
          <w:sz w:val="24"/>
          <w:szCs w:val="24"/>
        </w:rPr>
        <w:t xml:space="preserve"> (including start date and estimated commercial operations date)</w:t>
      </w:r>
    </w:p>
    <w:p w:rsidR="00CD12A1" w:rsidRPr="00B14703"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Pricing Structure</w:t>
      </w:r>
    </w:p>
    <w:p w:rsidR="00CD12A1" w:rsidRDefault="00CD12A1" w:rsidP="00B14703">
      <w:pPr>
        <w:pStyle w:val="ListParagraph"/>
        <w:numPr>
          <w:ilvl w:val="1"/>
          <w:numId w:val="4"/>
        </w:numPr>
        <w:autoSpaceDE w:val="0"/>
        <w:autoSpaceDN w:val="0"/>
        <w:adjustRightInd w:val="0"/>
        <w:spacing w:line="360" w:lineRule="auto"/>
        <w:ind w:hanging="357"/>
        <w:rPr>
          <w:rFonts w:cs="ArialMT"/>
          <w:sz w:val="24"/>
          <w:szCs w:val="24"/>
        </w:rPr>
      </w:pPr>
      <w:r w:rsidRPr="00B14703">
        <w:rPr>
          <w:rFonts w:cs="ArialMT"/>
          <w:sz w:val="24"/>
          <w:szCs w:val="24"/>
        </w:rPr>
        <w:t>Imbalance Risk</w:t>
      </w:r>
    </w:p>
    <w:p w:rsidR="00B14703" w:rsidRPr="00B14703" w:rsidRDefault="00B14703" w:rsidP="00B14703">
      <w:pPr>
        <w:pStyle w:val="ListParagraph"/>
        <w:autoSpaceDE w:val="0"/>
        <w:autoSpaceDN w:val="0"/>
        <w:adjustRightInd w:val="0"/>
        <w:spacing w:line="360" w:lineRule="auto"/>
        <w:ind w:left="1440"/>
        <w:rPr>
          <w:rFonts w:cs="ArialMT"/>
          <w:sz w:val="24"/>
          <w:szCs w:val="24"/>
        </w:rPr>
      </w:pPr>
    </w:p>
    <w:p w:rsidR="00CD12A1" w:rsidRPr="00B14703" w:rsidRDefault="00CD12A1" w:rsidP="00B14703">
      <w:pPr>
        <w:pStyle w:val="ListParagraph"/>
        <w:numPr>
          <w:ilvl w:val="0"/>
          <w:numId w:val="4"/>
        </w:numPr>
        <w:autoSpaceDE w:val="0"/>
        <w:autoSpaceDN w:val="0"/>
        <w:adjustRightInd w:val="0"/>
        <w:spacing w:line="360" w:lineRule="auto"/>
        <w:ind w:hanging="357"/>
        <w:rPr>
          <w:rFonts w:cs="ArialMT"/>
          <w:sz w:val="24"/>
          <w:szCs w:val="24"/>
        </w:rPr>
      </w:pPr>
      <w:r w:rsidRPr="00B14703">
        <w:rPr>
          <w:rFonts w:cs="ArialMT"/>
          <w:sz w:val="24"/>
          <w:szCs w:val="24"/>
        </w:rPr>
        <w:t>Any Other Required Terms</w:t>
      </w:r>
    </w:p>
    <w:p w:rsidR="00CD12A1" w:rsidRPr="00153A95" w:rsidRDefault="00CD12A1" w:rsidP="008F3908">
      <w:pPr>
        <w:rPr>
          <w:sz w:val="24"/>
          <w:szCs w:val="24"/>
        </w:rPr>
      </w:pPr>
    </w:p>
    <w:sectPr w:rsidR="00CD12A1" w:rsidRPr="00153A95" w:rsidSect="008C7E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M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204C1"/>
    <w:multiLevelType w:val="hybridMultilevel"/>
    <w:tmpl w:val="2108A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6105DD"/>
    <w:multiLevelType w:val="hybridMultilevel"/>
    <w:tmpl w:val="8288FF6A"/>
    <w:lvl w:ilvl="0" w:tplc="0809000F">
      <w:start w:val="1"/>
      <w:numFmt w:val="decimal"/>
      <w:lvlText w:val="%1."/>
      <w:lvlJc w:val="left"/>
      <w:pPr>
        <w:ind w:left="720" w:hanging="360"/>
      </w:pPr>
      <w:rPr>
        <w:rFonts w:hint="default"/>
      </w:rPr>
    </w:lvl>
    <w:lvl w:ilvl="1" w:tplc="1124142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2D0754E"/>
    <w:multiLevelType w:val="hybridMultilevel"/>
    <w:tmpl w:val="17D23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681140E"/>
    <w:multiLevelType w:val="hybridMultilevel"/>
    <w:tmpl w:val="2D8CD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8F3908"/>
    <w:rsid w:val="00041ACF"/>
    <w:rsid w:val="00055755"/>
    <w:rsid w:val="00073E57"/>
    <w:rsid w:val="000817F2"/>
    <w:rsid w:val="00153A95"/>
    <w:rsid w:val="0015428D"/>
    <w:rsid w:val="00184D6A"/>
    <w:rsid w:val="001C68D6"/>
    <w:rsid w:val="001D02B2"/>
    <w:rsid w:val="00216213"/>
    <w:rsid w:val="00216ABB"/>
    <w:rsid w:val="002342E3"/>
    <w:rsid w:val="00255811"/>
    <w:rsid w:val="00264CE6"/>
    <w:rsid w:val="00280E50"/>
    <w:rsid w:val="00283F1B"/>
    <w:rsid w:val="002B09AC"/>
    <w:rsid w:val="002B1EC3"/>
    <w:rsid w:val="002B4302"/>
    <w:rsid w:val="002B7EBA"/>
    <w:rsid w:val="002D724A"/>
    <w:rsid w:val="002E143E"/>
    <w:rsid w:val="0030783C"/>
    <w:rsid w:val="00311635"/>
    <w:rsid w:val="003A5901"/>
    <w:rsid w:val="003C597C"/>
    <w:rsid w:val="003D0F5C"/>
    <w:rsid w:val="003F72F9"/>
    <w:rsid w:val="004301DC"/>
    <w:rsid w:val="00464EFF"/>
    <w:rsid w:val="00476B00"/>
    <w:rsid w:val="00487428"/>
    <w:rsid w:val="004A7AEB"/>
    <w:rsid w:val="004B4543"/>
    <w:rsid w:val="004E4096"/>
    <w:rsid w:val="004F0C63"/>
    <w:rsid w:val="00500BDB"/>
    <w:rsid w:val="00506547"/>
    <w:rsid w:val="005124F8"/>
    <w:rsid w:val="00513549"/>
    <w:rsid w:val="0053445D"/>
    <w:rsid w:val="00543394"/>
    <w:rsid w:val="005778E9"/>
    <w:rsid w:val="005E4D14"/>
    <w:rsid w:val="006002D5"/>
    <w:rsid w:val="00606B49"/>
    <w:rsid w:val="006218B1"/>
    <w:rsid w:val="006221EC"/>
    <w:rsid w:val="00641C5E"/>
    <w:rsid w:val="00696D6D"/>
    <w:rsid w:val="006A32B9"/>
    <w:rsid w:val="006A7EC5"/>
    <w:rsid w:val="00715EBD"/>
    <w:rsid w:val="00716A16"/>
    <w:rsid w:val="00741C88"/>
    <w:rsid w:val="00767C9B"/>
    <w:rsid w:val="007A0FE7"/>
    <w:rsid w:val="007C09EE"/>
    <w:rsid w:val="007D4BA7"/>
    <w:rsid w:val="007D5882"/>
    <w:rsid w:val="00813ABA"/>
    <w:rsid w:val="0081499A"/>
    <w:rsid w:val="00882225"/>
    <w:rsid w:val="00893C62"/>
    <w:rsid w:val="008C7EDB"/>
    <w:rsid w:val="008E44B3"/>
    <w:rsid w:val="008F3908"/>
    <w:rsid w:val="00907E65"/>
    <w:rsid w:val="009C77EA"/>
    <w:rsid w:val="009E2D05"/>
    <w:rsid w:val="00A032C3"/>
    <w:rsid w:val="00A07CDE"/>
    <w:rsid w:val="00A2769C"/>
    <w:rsid w:val="00A65A53"/>
    <w:rsid w:val="00A74CCB"/>
    <w:rsid w:val="00AA7299"/>
    <w:rsid w:val="00B10EB2"/>
    <w:rsid w:val="00B14703"/>
    <w:rsid w:val="00B42E46"/>
    <w:rsid w:val="00B44AB5"/>
    <w:rsid w:val="00BA7EFF"/>
    <w:rsid w:val="00C36569"/>
    <w:rsid w:val="00C426BC"/>
    <w:rsid w:val="00C70F76"/>
    <w:rsid w:val="00C90CD8"/>
    <w:rsid w:val="00CD12A1"/>
    <w:rsid w:val="00D36406"/>
    <w:rsid w:val="00D461D9"/>
    <w:rsid w:val="00D47A3A"/>
    <w:rsid w:val="00D635A4"/>
    <w:rsid w:val="00D96EDD"/>
    <w:rsid w:val="00DA070C"/>
    <w:rsid w:val="00DC7A56"/>
    <w:rsid w:val="00DF0C42"/>
    <w:rsid w:val="00E25025"/>
    <w:rsid w:val="00E45807"/>
    <w:rsid w:val="00ED4F25"/>
    <w:rsid w:val="00F376F2"/>
    <w:rsid w:val="00F42F88"/>
    <w:rsid w:val="00FA20D5"/>
    <w:rsid w:val="00FB3772"/>
    <w:rsid w:val="00FB789A"/>
    <w:rsid w:val="00FC7F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E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9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86A4129F</Template>
  <TotalTime>1</TotalTime>
  <Pages>2</Pages>
  <Words>380</Words>
  <Characters>2169</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RESGROUP</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ITDEPT</dc:creator>
  <cp:lastModifiedBy>Crow Helena (Fuel Poverty &amp; Smart Meters)</cp:lastModifiedBy>
  <cp:revision>2</cp:revision>
  <dcterms:created xsi:type="dcterms:W3CDTF">2013-11-29T17:02:00Z</dcterms:created>
  <dcterms:modified xsi:type="dcterms:W3CDTF">2013-11-29T17:02:00Z</dcterms:modified>
</cp:coreProperties>
</file>